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26CDFB80"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1252A0" w:rsidRPr="001252A0">
        <w:rPr>
          <w:sz w:val="32"/>
          <w:szCs w:val="32"/>
        </w:rPr>
        <w:t>R2-168675</w:t>
      </w:r>
      <w:bookmarkStart w:id="0" w:name="_GoBack"/>
      <w:bookmarkEnd w:id="0"/>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08A19199" w:rsidR="00E90E49" w:rsidRPr="00CE0424" w:rsidRDefault="00056D3A" w:rsidP="00357380">
      <w:pPr>
        <w:pStyle w:val="3GPPHeader"/>
      </w:pPr>
      <w:r>
        <w:tab/>
      </w:r>
      <w:r>
        <w:tab/>
      </w:r>
    </w:p>
    <w:p w14:paraId="4A4F422A" w14:textId="637959A9" w:rsidR="00E90E49" w:rsidRPr="00804BA1" w:rsidRDefault="00E90E49" w:rsidP="00311702">
      <w:pPr>
        <w:pStyle w:val="3GPPHeader"/>
        <w:rPr>
          <w:sz w:val="22"/>
          <w:szCs w:val="22"/>
          <w:lang w:val="en-US"/>
        </w:rPr>
      </w:pPr>
      <w:r w:rsidRPr="00804BA1">
        <w:rPr>
          <w:sz w:val="22"/>
          <w:szCs w:val="22"/>
          <w:lang w:val="en-US"/>
        </w:rPr>
        <w:t>Agenda Item:</w:t>
      </w:r>
      <w:r w:rsidRPr="00804BA1">
        <w:rPr>
          <w:sz w:val="22"/>
          <w:szCs w:val="22"/>
          <w:lang w:val="en-US"/>
        </w:rPr>
        <w:tab/>
      </w:r>
      <w:r w:rsidR="00A3610F" w:rsidRPr="00804BA1">
        <w:rPr>
          <w:sz w:val="22"/>
          <w:szCs w:val="22"/>
          <w:lang w:val="en-US"/>
        </w:rPr>
        <w:t>9.2.1.1 – NR – User Plane - Overall UP architecture</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FC8A829" w:rsidR="00E90E49" w:rsidRPr="00CE0424" w:rsidRDefault="003D3C45" w:rsidP="00311702">
      <w:pPr>
        <w:pStyle w:val="3GPPHeader"/>
        <w:rPr>
          <w:sz w:val="22"/>
          <w:szCs w:val="22"/>
        </w:rPr>
      </w:pPr>
      <w:r>
        <w:rPr>
          <w:sz w:val="22"/>
          <w:szCs w:val="22"/>
        </w:rPr>
        <w:t>Title:</w:t>
      </w:r>
      <w:r w:rsidR="00E90E49" w:rsidRPr="00CE0424">
        <w:rPr>
          <w:sz w:val="22"/>
          <w:szCs w:val="22"/>
        </w:rPr>
        <w:tab/>
      </w:r>
      <w:r w:rsidR="00647FA3">
        <w:rPr>
          <w:sz w:val="22"/>
          <w:szCs w:val="22"/>
        </w:rPr>
        <w:t>User Plane Protocol Stack</w:t>
      </w:r>
    </w:p>
    <w:p w14:paraId="65935703" w14:textId="4F66A44B" w:rsidR="00E90E49" w:rsidRPr="00CE0424" w:rsidRDefault="00E90E49" w:rsidP="00A375FF">
      <w:pPr>
        <w:pStyle w:val="3GPPHeader"/>
      </w:pPr>
      <w:r w:rsidRPr="00CE0424">
        <w:rPr>
          <w:sz w:val="22"/>
          <w:szCs w:val="22"/>
        </w:rPr>
        <w:t>Document for:</w:t>
      </w:r>
      <w:r w:rsidRPr="00CE0424">
        <w:rPr>
          <w:sz w:val="22"/>
          <w:szCs w:val="22"/>
        </w:rPr>
        <w:tab/>
      </w:r>
      <w:r w:rsidRPr="00647FA3">
        <w:rPr>
          <w:sz w:val="22"/>
          <w:szCs w:val="22"/>
        </w:rPr>
        <w:t>Discussion, Decision</w:t>
      </w:r>
    </w:p>
    <w:p w14:paraId="607E06CC" w14:textId="77777777" w:rsidR="00E90E49" w:rsidRPr="00CE0424" w:rsidRDefault="00E90E49" w:rsidP="00CE0424">
      <w:pPr>
        <w:pStyle w:val="Heading1"/>
      </w:pPr>
      <w:bookmarkStart w:id="1" w:name="_Ref465978757"/>
      <w:r w:rsidRPr="00CE0424">
        <w:t>Introduction</w:t>
      </w:r>
      <w:bookmarkEnd w:id="1"/>
    </w:p>
    <w:p w14:paraId="6A8DFAD9" w14:textId="04387FEF" w:rsidR="008A46E2" w:rsidRDefault="008A46E2" w:rsidP="008A46E2">
      <w:pPr>
        <w:pStyle w:val="BodyText"/>
      </w:pPr>
      <w:r>
        <w:t>In the previous meeting several alternatives have been proposed how to reduce the on-the-fly processing delay</w:t>
      </w:r>
      <w:r w:rsidR="004A6CF3">
        <w:t xml:space="preserve"> of the NR user plane stack</w:t>
      </w:r>
      <w:r>
        <w:t xml:space="preserve">. </w:t>
      </w:r>
      <w:r w:rsidR="0017773E">
        <w:t>Unfortunately, s</w:t>
      </w:r>
      <w:r w:rsidR="00682234">
        <w:t xml:space="preserve">ome of </w:t>
      </w:r>
      <w:r>
        <w:t xml:space="preserve">those alternatives removed also </w:t>
      </w:r>
      <w:r w:rsidR="00682234">
        <w:t xml:space="preserve">several </w:t>
      </w:r>
      <w:r>
        <w:t xml:space="preserve">advantageous properties of the LTE user plan stack. </w:t>
      </w:r>
    </w:p>
    <w:p w14:paraId="1CD6A5F0" w14:textId="2884F89B" w:rsidR="002F2345" w:rsidRDefault="002F2345" w:rsidP="002F2345">
      <w:r>
        <w:t xml:space="preserve">In this contribution we proposed to interleave the Length Fields into the (pre-processed) PDCP data stream which </w:t>
      </w:r>
      <w:r w:rsidR="0017773E">
        <w:t>has the potential to reduce</w:t>
      </w:r>
      <w:r>
        <w:t xml:space="preserve"> the processing upon grant reception significantly. The remaining actions of creating and propagating the fixed size RLC</w:t>
      </w:r>
      <w:r w:rsidR="0082550A">
        <w:t xml:space="preserve"> headers</w:t>
      </w:r>
      <w:r>
        <w:t xml:space="preserve"> and MAC </w:t>
      </w:r>
      <w:r w:rsidR="0082550A">
        <w:t>sub-</w:t>
      </w:r>
      <w:r>
        <w:t xml:space="preserve">header can be </w:t>
      </w:r>
      <w:r w:rsidR="0082550A">
        <w:t xml:space="preserve">performed </w:t>
      </w:r>
      <w:r>
        <w:t>in real-time.</w:t>
      </w:r>
      <w:r w:rsidR="0017773E">
        <w:t xml:space="preserve"> </w:t>
      </w:r>
    </w:p>
    <w:p w14:paraId="6AC892ED" w14:textId="007233F5" w:rsidR="002F2345" w:rsidRPr="00CE0424" w:rsidRDefault="006E244B" w:rsidP="006E244B">
      <w:r>
        <w:t xml:space="preserve">We believe that with this approach we achieve the anticipated low latency on the transmitter side </w:t>
      </w:r>
      <w:r w:rsidR="002F2345">
        <w:t>while maintaining the efficiency and flexibility o</w:t>
      </w:r>
      <w:r w:rsidR="00260006">
        <w:t>f</w:t>
      </w:r>
      <w:r w:rsidR="002F2345">
        <w:t xml:space="preserve"> the LTE protocol stack.</w:t>
      </w:r>
    </w:p>
    <w:p w14:paraId="36CEC7B2" w14:textId="4C056A79" w:rsidR="001643A8" w:rsidRDefault="004000E8" w:rsidP="00CE0424">
      <w:pPr>
        <w:pStyle w:val="Heading1"/>
      </w:pPr>
      <w:bookmarkStart w:id="2" w:name="_Ref178064866"/>
      <w:r w:rsidRPr="00CE0424">
        <w:t>Discussion</w:t>
      </w:r>
      <w:bookmarkEnd w:id="2"/>
    </w:p>
    <w:p w14:paraId="3FA68FD8" w14:textId="64CA8D8B" w:rsidR="008A46E2" w:rsidRDefault="008A46E2" w:rsidP="008A46E2">
      <w:pPr>
        <w:pStyle w:val="BodyText"/>
      </w:pPr>
      <w:r>
        <w:t xml:space="preserve">The LTE user plane stack </w:t>
      </w:r>
      <w:r w:rsidR="00923F67">
        <w:t xml:space="preserve">has several nice properties such as </w:t>
      </w:r>
      <w:r>
        <w:t xml:space="preserve">low protocol overhead also for low data rate services as well as for low L1 rates. </w:t>
      </w:r>
      <w:r w:rsidR="00923F67">
        <w:t xml:space="preserve">The block of LI fields in the RLC header </w:t>
      </w:r>
      <w:r>
        <w:t>minimizes the number of memory accesses on the receiver side</w:t>
      </w:r>
      <w:r w:rsidR="00361738">
        <w:t xml:space="preserve"> since the LI fields serve as pointers to the positions of all embedded PDCP PDUs</w:t>
      </w:r>
      <w:r>
        <w:t xml:space="preserve">. The separation of PDCP and RLC as well as the late addition of RLC sequence numbers fits well to the Dual Connectivity functionality and it allows discarding PDCP PDUs (and the included IP packets) from the front of the queue. </w:t>
      </w:r>
      <w:r w:rsidR="00361738">
        <w:t xml:space="preserve">Assigning the only one RLC sequence number per logical channel and transport block minimizes the sequence number space and therefore the </w:t>
      </w:r>
      <w:r w:rsidR="00923F67">
        <w:t xml:space="preserve">ARQ </w:t>
      </w:r>
      <w:r w:rsidR="00361738">
        <w:t xml:space="preserve">processing and header overhead. </w:t>
      </w:r>
    </w:p>
    <w:p w14:paraId="49A4F1FA" w14:textId="43936FEF" w:rsidR="00DE57BD" w:rsidRDefault="00DE57BD" w:rsidP="008A46E2">
      <w:pPr>
        <w:pStyle w:val="BodyText"/>
      </w:pPr>
      <w:r>
        <w:t>But besides these advantages, the LTE UP stack has not been optimized for low transmitter side processing delay which makes it challenging to achieve the low delays anticipated for NR</w:t>
      </w:r>
      <w:r w:rsidR="00F25FFE">
        <w:t xml:space="preserve"> in particular at high data rates</w:t>
      </w:r>
      <w:r>
        <w:t xml:space="preserve">. </w:t>
      </w:r>
    </w:p>
    <w:p w14:paraId="2068F9C7" w14:textId="2EB11831" w:rsidR="006231F6" w:rsidRDefault="006231F6" w:rsidP="006231F6">
      <w:pPr>
        <w:pStyle w:val="Heading2"/>
      </w:pPr>
      <w:r>
        <w:t>Pre-Process</w:t>
      </w:r>
      <w:r w:rsidR="00923F67">
        <w:t>ing &amp; Interleaving</w:t>
      </w:r>
      <w:r>
        <w:t xml:space="preserve"> Length Fields</w:t>
      </w:r>
    </w:p>
    <w:p w14:paraId="4287A3C8" w14:textId="0281479D" w:rsidR="00F603B4" w:rsidRDefault="00DE57BD" w:rsidP="008A46E2">
      <w:pPr>
        <w:pStyle w:val="BodyText"/>
      </w:pPr>
      <w:r>
        <w:t>A</w:t>
      </w:r>
      <w:r w:rsidR="008A46E2">
        <w:t xml:space="preserve">s highlighted by several companies, the RLC transmitter can generate the RLC header with possibly many Length Indicators only when the size of the transport block is known. </w:t>
      </w:r>
      <w:r w:rsidR="00361738">
        <w:t>Furthermore, t</w:t>
      </w:r>
      <w:r w:rsidR="008A46E2">
        <w:t>he size of the RLC header depends not only on the size of the grant but also on the number and size of the RLC SDUs. Determining the exact number of data and header bytes and creating the RLC LI fields is hence an iterative process that may take a significant time for large transport blocks.</w:t>
      </w:r>
      <w:r w:rsidR="00361738">
        <w:t xml:space="preserve"> As mentioned above, the block o</w:t>
      </w:r>
      <w:r w:rsidR="00021B0E">
        <w:t>f LI fields in the RLC header is beneficial for the RLC receiver: It can serve as a kind of map with pointers to the embedded PDCP PDUs</w:t>
      </w:r>
      <w:r w:rsidR="00BE0F3E">
        <w:t xml:space="preserve"> and thereby avoids that the receiver </w:t>
      </w:r>
      <w:r w:rsidR="00EF2B52">
        <w:t>must</w:t>
      </w:r>
      <w:r w:rsidR="00BE0F3E">
        <w:t xml:space="preserve"> parse the PDCP PDUs iteratively</w:t>
      </w:r>
      <w:r w:rsidR="00021B0E">
        <w:t>. But when focusing on the transmitter side, it appears preferable to pre-generate the these “length indicators” and to interleave them with the PDCP PDUs that they point to. In other words, each PDCP header could be prepended with a length field containing the size of the PDCP PDU and thereby pointing to the first byte of the PDCP header of the subsequent PDCP PDU</w:t>
      </w:r>
      <w:r w:rsidR="009031A2">
        <w:t xml:space="preserve"> (see blue boxes in </w:t>
      </w:r>
      <w:r w:rsidR="009031A2">
        <w:fldChar w:fldCharType="begin"/>
      </w:r>
      <w:r w:rsidR="009031A2">
        <w:instrText xml:space="preserve"> REF _Ref465978582 \h </w:instrText>
      </w:r>
      <w:r w:rsidR="009031A2">
        <w:fldChar w:fldCharType="separate"/>
      </w:r>
      <w:r w:rsidR="0017773E">
        <w:t xml:space="preserve">Figure </w:t>
      </w:r>
      <w:r w:rsidR="0017773E">
        <w:rPr>
          <w:noProof/>
        </w:rPr>
        <w:t>1</w:t>
      </w:r>
      <w:r w:rsidR="009031A2">
        <w:fldChar w:fldCharType="end"/>
      </w:r>
      <w:r w:rsidR="009031A2">
        <w:t>)</w:t>
      </w:r>
      <w:r w:rsidR="00021B0E">
        <w:t>.</w:t>
      </w:r>
    </w:p>
    <w:p w14:paraId="315EAB8C" w14:textId="745EA993" w:rsidR="00F530A4" w:rsidRDefault="00F530A4" w:rsidP="00F530A4">
      <w:pPr>
        <w:pStyle w:val="Proposal"/>
      </w:pPr>
      <w:bookmarkStart w:id="3" w:name="_Ref465978386"/>
      <w:bookmarkStart w:id="4" w:name="_Toc465979512"/>
      <w:bookmarkStart w:id="5" w:name="_Toc465980459"/>
      <w:bookmarkStart w:id="6" w:name="_Toc465980499"/>
      <w:bookmarkStart w:id="7" w:name="_Toc465982006"/>
      <w:bookmarkStart w:id="8" w:name="_Toc466051451"/>
      <w:bookmarkStart w:id="9" w:name="_Toc466051619"/>
      <w:bookmarkStart w:id="10" w:name="_Toc466053571"/>
      <w:bookmarkStart w:id="11" w:name="_Toc466056241"/>
      <w:bookmarkStart w:id="12" w:name="_Toc466068415"/>
      <w:r>
        <w:t xml:space="preserve">The block of LI fields in the RLC header is replaced by </w:t>
      </w:r>
      <w:r w:rsidR="00B7354F">
        <w:t xml:space="preserve">a </w:t>
      </w:r>
      <w:r>
        <w:t xml:space="preserve">“Length Field” </w:t>
      </w:r>
      <w:r w:rsidR="00B7354F">
        <w:t xml:space="preserve">in each </w:t>
      </w:r>
      <w:r>
        <w:t>PDCP PDU</w:t>
      </w:r>
      <w:r w:rsidR="00B7354F">
        <w:t xml:space="preserve"> header. The “Length Field” contains the size of the PDCP PDU and thereby points to the first by</w:t>
      </w:r>
      <w:r w:rsidR="009838CF">
        <w:t>te</w:t>
      </w:r>
      <w:r w:rsidR="00B7354F">
        <w:t xml:space="preserve"> of the subsequent PDCP PDU.</w:t>
      </w:r>
      <w:bookmarkEnd w:id="3"/>
      <w:bookmarkEnd w:id="4"/>
      <w:bookmarkEnd w:id="5"/>
      <w:bookmarkEnd w:id="6"/>
      <w:bookmarkEnd w:id="7"/>
      <w:bookmarkEnd w:id="8"/>
      <w:bookmarkEnd w:id="9"/>
      <w:bookmarkEnd w:id="10"/>
      <w:bookmarkEnd w:id="11"/>
      <w:bookmarkEnd w:id="12"/>
      <w:r w:rsidR="00B7354F">
        <w:t xml:space="preserve"> </w:t>
      </w:r>
    </w:p>
    <w:p w14:paraId="06D28080" w14:textId="103953D9" w:rsidR="008A46E2" w:rsidRDefault="00EC307A" w:rsidP="008A46E2">
      <w:r>
        <w:t xml:space="preserve">The PDCP transmitter may pre-compute the PDCP header including the Length Field upon arrival of the IP packet from higher layers. At this point in time it may also cipher the packet and store this pre-computed PDCP in the memory. </w:t>
      </w:r>
    </w:p>
    <w:p w14:paraId="18D36F4E" w14:textId="0D63B788" w:rsidR="00F603B4" w:rsidRDefault="00685737" w:rsidP="00F603B4">
      <w:pPr>
        <w:pStyle w:val="Proposal"/>
      </w:pPr>
      <w:bookmarkStart w:id="13" w:name="_Toc465979513"/>
      <w:bookmarkStart w:id="14" w:name="_Toc465980460"/>
      <w:bookmarkStart w:id="15" w:name="_Toc465980500"/>
      <w:bookmarkStart w:id="16" w:name="_Toc465982007"/>
      <w:bookmarkStart w:id="17" w:name="_Toc466051452"/>
      <w:bookmarkStart w:id="18" w:name="_Toc466051620"/>
      <w:bookmarkStart w:id="19" w:name="_Toc466053572"/>
      <w:bookmarkStart w:id="20" w:name="_Toc466056242"/>
      <w:bookmarkStart w:id="21" w:name="_Toc466068416"/>
      <w:r>
        <w:lastRenderedPageBreak/>
        <w:t xml:space="preserve">The PDCP transmitter may </w:t>
      </w:r>
      <w:r w:rsidR="005567B8">
        <w:t>pre-</w:t>
      </w:r>
      <w:r>
        <w:t>generate the PDCP PDU including the “Length Field” upon arrival of the IP packet from higher layer.</w:t>
      </w:r>
      <w:bookmarkEnd w:id="13"/>
      <w:bookmarkEnd w:id="14"/>
      <w:bookmarkEnd w:id="15"/>
      <w:bookmarkEnd w:id="16"/>
      <w:bookmarkEnd w:id="17"/>
      <w:bookmarkEnd w:id="18"/>
      <w:bookmarkEnd w:id="19"/>
      <w:bookmarkEnd w:id="20"/>
      <w:bookmarkEnd w:id="21"/>
    </w:p>
    <w:p w14:paraId="2F05F7E6" w14:textId="2111B256" w:rsidR="00F603B4" w:rsidRDefault="00F603B4" w:rsidP="00F603B4"/>
    <w:p w14:paraId="3BB3537F" w14:textId="77777777" w:rsidR="00F603B4" w:rsidRDefault="00F603B4" w:rsidP="00F603B4">
      <w:pPr>
        <w:pStyle w:val="Figure"/>
      </w:pPr>
      <w:r w:rsidRPr="0059075C">
        <w:rPr>
          <w:noProof/>
          <w:lang w:val="sv-SE"/>
        </w:rPr>
        <w:drawing>
          <wp:inline distT="0" distB="0" distL="0" distR="0" wp14:anchorId="63EC7D39" wp14:editId="028CCCE0">
            <wp:extent cx="6120765" cy="1573961"/>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573961"/>
                    </a:xfrm>
                    <a:prstGeom prst="rect">
                      <a:avLst/>
                    </a:prstGeom>
                    <a:noFill/>
                    <a:ln>
                      <a:noFill/>
                    </a:ln>
                  </pic:spPr>
                </pic:pic>
              </a:graphicData>
            </a:graphic>
          </wp:inline>
        </w:drawing>
      </w:r>
    </w:p>
    <w:p w14:paraId="69971423" w14:textId="1ACAE882" w:rsidR="00F603B4" w:rsidRDefault="00F603B4" w:rsidP="00F603B4">
      <w:pPr>
        <w:pStyle w:val="Caption"/>
      </w:pPr>
      <w:bookmarkStart w:id="22" w:name="_Ref465978582"/>
      <w:r>
        <w:t xml:space="preserve">Figure </w:t>
      </w:r>
      <w:r>
        <w:fldChar w:fldCharType="begin"/>
      </w:r>
      <w:r>
        <w:instrText xml:space="preserve"> SEQ Figure \* ARABIC </w:instrText>
      </w:r>
      <w:r>
        <w:fldChar w:fldCharType="separate"/>
      </w:r>
      <w:r w:rsidR="0017773E">
        <w:rPr>
          <w:noProof/>
        </w:rPr>
        <w:t>1</w:t>
      </w:r>
      <w:r>
        <w:fldChar w:fldCharType="end"/>
      </w:r>
      <w:bookmarkEnd w:id="22"/>
      <w:r>
        <w:t>: Example header structure of proposed protocol stack</w:t>
      </w:r>
    </w:p>
    <w:p w14:paraId="7F7CD9B1" w14:textId="36A8ED65" w:rsidR="00923F67" w:rsidRDefault="00923F67" w:rsidP="00923F67">
      <w:pPr>
        <w:pStyle w:val="Heading2"/>
      </w:pPr>
      <w:r>
        <w:t>Assigning the RLC SN</w:t>
      </w:r>
    </w:p>
    <w:p w14:paraId="112D84C6" w14:textId="2E1E58D2" w:rsidR="00685737" w:rsidRDefault="00685737" w:rsidP="00685737">
      <w:r>
        <w:t xml:space="preserve">At the last meeting, several companies proposed to attach also the RLC sequence number at </w:t>
      </w:r>
      <w:r w:rsidR="009838CF">
        <w:t xml:space="preserve">the same </w:t>
      </w:r>
      <w:r>
        <w:t xml:space="preserve">point </w:t>
      </w:r>
      <w:r w:rsidR="009838CF">
        <w:t xml:space="preserve">of </w:t>
      </w:r>
      <w:r>
        <w:t>time</w:t>
      </w:r>
      <w:r w:rsidR="009838CF">
        <w:t xml:space="preserve"> when L field is added</w:t>
      </w:r>
      <w:r>
        <w:t>, i.e., to pre-generate the RLC header. However, we see several drawbacks when doing this:</w:t>
      </w:r>
    </w:p>
    <w:p w14:paraId="75BC1316" w14:textId="57AAE1B6" w:rsidR="00685737" w:rsidRDefault="00685737" w:rsidP="00A3610F">
      <w:pPr>
        <w:pStyle w:val="ListBullet"/>
      </w:pPr>
      <w:r>
        <w:t xml:space="preserve">The required RLC SN space increases significantly. Consequently, also the RLC header size and the </w:t>
      </w:r>
      <w:r w:rsidR="00877112">
        <w:t xml:space="preserve">processing overhead for maintaining the </w:t>
      </w:r>
      <w:r>
        <w:t xml:space="preserve">ARQ window management </w:t>
      </w:r>
      <w:r w:rsidR="00877112">
        <w:t xml:space="preserve">increases. </w:t>
      </w:r>
    </w:p>
    <w:p w14:paraId="4C866770" w14:textId="6026EB17" w:rsidR="00685737" w:rsidRDefault="00685737" w:rsidP="00A3610F">
      <w:pPr>
        <w:pStyle w:val="ListBullet"/>
      </w:pPr>
      <w:r>
        <w:t xml:space="preserve">In case of Dual Connectivity, the RLC transmitter </w:t>
      </w:r>
      <w:r w:rsidR="00DE57BD">
        <w:t xml:space="preserve">leg (MCG or SCG) </w:t>
      </w:r>
      <w:r>
        <w:t>is not yet known upon arrival of an IP packet from higher layers.</w:t>
      </w:r>
      <w:r w:rsidR="009838CF">
        <w:t xml:space="preserve"> In LTE Rel-12, the UE shall forward the PDCP PDU to RLC layer only after the transmission grant is received. </w:t>
      </w:r>
      <w:r>
        <w:t xml:space="preserve">Hence, </w:t>
      </w:r>
      <w:r w:rsidR="00DE57BD">
        <w:t xml:space="preserve">it is not possible to pre-assign RLC SN in this case. If they are anyway assigned </w:t>
      </w:r>
      <w:r>
        <w:t xml:space="preserve">there is a high probability that the RLC SN field of many stored RLC PDUs needs to be updated later. </w:t>
      </w:r>
    </w:p>
    <w:p w14:paraId="0C9D7A2C" w14:textId="42962712" w:rsidR="00877112" w:rsidRDefault="00877112" w:rsidP="00A3610F">
      <w:pPr>
        <w:pStyle w:val="ListBullet"/>
      </w:pPr>
      <w:r>
        <w:t xml:space="preserve">“PDU Discard” (queue management) cannot be applied to packets with an assigned RLC SN because the </w:t>
      </w:r>
      <w:r w:rsidR="00D2321B">
        <w:t xml:space="preserve">RLC </w:t>
      </w:r>
      <w:r>
        <w:t xml:space="preserve">receiver would report </w:t>
      </w:r>
      <w:r w:rsidR="00D2321B">
        <w:t>such a dropped packet</w:t>
      </w:r>
      <w:r>
        <w:t xml:space="preserve"> as lost. Sequence numbers would have to be re-generate</w:t>
      </w:r>
      <w:r w:rsidR="00D2321B">
        <w:t>d</w:t>
      </w:r>
      <w:r>
        <w:t xml:space="preserve"> for all subsequently stored PDUs or other means need to be introduced to inform the ARQ receiver about the “intentional gap”.</w:t>
      </w:r>
    </w:p>
    <w:p w14:paraId="16E76EC9" w14:textId="2FA209E4" w:rsidR="00877112" w:rsidRDefault="00877112" w:rsidP="00A3610F">
      <w:pPr>
        <w:pStyle w:val="ListBullet"/>
      </w:pPr>
      <w:r>
        <w:t xml:space="preserve">RLC headers would be interleaved with the PDCP PDUs and stored in the memory. Upon scheduling, it is however not possible to send the </w:t>
      </w:r>
      <w:r w:rsidR="00D2321B">
        <w:t>pre-generated</w:t>
      </w:r>
      <w:r>
        <w:t xml:space="preserve"> data stream as is. Instead, the transmitter must identify the </w:t>
      </w:r>
      <w:r w:rsidR="009031A2">
        <w:t xml:space="preserve">memory </w:t>
      </w:r>
      <w:r>
        <w:t xml:space="preserve">position of the header fields </w:t>
      </w:r>
      <w:r w:rsidR="009031A2">
        <w:t xml:space="preserve">of </w:t>
      </w:r>
      <w:r>
        <w:t>the last contained RLC PDU</w:t>
      </w:r>
      <w:r w:rsidR="009031A2">
        <w:t xml:space="preserve"> </w:t>
      </w:r>
      <w:r>
        <w:t>and update them accordingly (e.g. Poll bit, LSF)</w:t>
      </w:r>
      <w:r w:rsidR="009031A2">
        <w:t xml:space="preserve">. In addition it must </w:t>
      </w:r>
      <w:r>
        <w:t>re-generate a new RLC sub-header for the remainder of the RLC PDU</w:t>
      </w:r>
      <w:r w:rsidR="009031A2">
        <w:t xml:space="preserve"> that will be sent in the subsequent transport block (which may be in the same TTI) and store that in the memory together with the data. </w:t>
      </w:r>
    </w:p>
    <w:p w14:paraId="76BE6A51" w14:textId="02D289A4" w:rsidR="009031A2" w:rsidRDefault="009031A2" w:rsidP="00877112">
      <w:r>
        <w:t xml:space="preserve">Besides seeing several drawbacks with pre-generating RLC headers and </w:t>
      </w:r>
      <w:r w:rsidR="00D2321B">
        <w:t>pre-</w:t>
      </w:r>
      <w:r>
        <w:t xml:space="preserve">assigning RLC sequence numbers to each PDCP PDU, we see no benefit. </w:t>
      </w:r>
      <w:r w:rsidR="00A3610F">
        <w:t>Due to the</w:t>
      </w:r>
      <w:r>
        <w:t xml:space="preserve"> removal of the RLC LI fields (see </w:t>
      </w:r>
      <w:r>
        <w:fldChar w:fldCharType="begin"/>
      </w:r>
      <w:r>
        <w:instrText xml:space="preserve"> REF _Ref465978386 \n \h </w:instrText>
      </w:r>
      <w:r>
        <w:fldChar w:fldCharType="separate"/>
      </w:r>
      <w:r w:rsidR="0017773E">
        <w:t>Proposal 1</w:t>
      </w:r>
      <w:r>
        <w:fldChar w:fldCharType="end"/>
      </w:r>
      <w:r>
        <w:t xml:space="preserve">) the remaining RLC header has a fixed size. </w:t>
      </w:r>
      <w:r w:rsidR="00D2321B">
        <w:t xml:space="preserve">This fixed size </w:t>
      </w:r>
      <w:r>
        <w:t xml:space="preserve">can easily be </w:t>
      </w:r>
      <w:r w:rsidR="00D2321B">
        <w:t>considered</w:t>
      </w:r>
      <w:r>
        <w:t xml:space="preserve"> in the LCP procedure. Furthermore, the values of most fields in the RLC header are known already before the LCP</w:t>
      </w:r>
      <w:r w:rsidR="009838CF">
        <w:t xml:space="preserve"> and can be </w:t>
      </w:r>
      <w:r w:rsidR="00C66F4D">
        <w:t>prepended</w:t>
      </w:r>
      <w:r w:rsidR="00A3610F">
        <w:t xml:space="preserve"> (or </w:t>
      </w:r>
      <w:r w:rsidR="00C66F4D">
        <w:t>appended)</w:t>
      </w:r>
      <w:r w:rsidR="009838CF">
        <w:t xml:space="preserve"> </w:t>
      </w:r>
      <w:r w:rsidR="00A3610F">
        <w:t xml:space="preserve">to </w:t>
      </w:r>
      <w:r w:rsidR="009838CF">
        <w:t xml:space="preserve">the </w:t>
      </w:r>
      <w:r w:rsidR="00C66F4D">
        <w:t xml:space="preserve">pre-computed </w:t>
      </w:r>
      <w:r w:rsidR="00A3610F">
        <w:t xml:space="preserve">PDCP </w:t>
      </w:r>
      <w:r w:rsidR="00C66F4D">
        <w:t xml:space="preserve">data </w:t>
      </w:r>
      <w:r w:rsidR="00A3610F">
        <w:t>stream on-the-fly</w:t>
      </w:r>
      <w:r>
        <w:t xml:space="preserve">. We therefore suggest to generate the RLC header (RLC SN, Poll bit, …) to the concatenated PDCP PDUs as shown in </w:t>
      </w:r>
      <w:r>
        <w:fldChar w:fldCharType="begin"/>
      </w:r>
      <w:r>
        <w:instrText xml:space="preserve"> REF _Ref465978582 \h </w:instrText>
      </w:r>
      <w:r>
        <w:fldChar w:fldCharType="separate"/>
      </w:r>
      <w:r w:rsidR="0017773E">
        <w:t xml:space="preserve">Figure </w:t>
      </w:r>
      <w:r w:rsidR="0017773E">
        <w:rPr>
          <w:noProof/>
        </w:rPr>
        <w:t>1</w:t>
      </w:r>
      <w:r>
        <w:fldChar w:fldCharType="end"/>
      </w:r>
      <w:r>
        <w:t>.</w:t>
      </w:r>
    </w:p>
    <w:p w14:paraId="1AAD639D" w14:textId="1D4BA0E3" w:rsidR="00C66F4D" w:rsidRDefault="00C66F4D" w:rsidP="00543570">
      <w:pPr>
        <w:pStyle w:val="Proposal"/>
      </w:pPr>
      <w:bookmarkStart w:id="23" w:name="_Toc466051453"/>
      <w:bookmarkStart w:id="24" w:name="_Toc466051621"/>
      <w:bookmarkStart w:id="25" w:name="_Toc466053573"/>
      <w:bookmarkStart w:id="26" w:name="_Toc466056243"/>
      <w:bookmarkStart w:id="27" w:name="_Toc465979514"/>
      <w:bookmarkStart w:id="28" w:name="_Toc465980461"/>
      <w:bookmarkStart w:id="29" w:name="_Toc465980501"/>
      <w:bookmarkStart w:id="30" w:name="_Toc465982008"/>
      <w:bookmarkStart w:id="31" w:name="_Toc466068417"/>
      <w:r>
        <w:t xml:space="preserve">In NR, RLC header has </w:t>
      </w:r>
      <w:r w:rsidR="00A3610F">
        <w:t xml:space="preserve">a </w:t>
      </w:r>
      <w:r>
        <w:t>fixed size</w:t>
      </w:r>
      <w:r w:rsidR="00A3610F">
        <w:t xml:space="preserve"> (not dependent on the number of concatenated RLC SDUs)</w:t>
      </w:r>
      <w:r>
        <w:t>.</w:t>
      </w:r>
      <w:bookmarkEnd w:id="23"/>
      <w:bookmarkEnd w:id="24"/>
      <w:bookmarkEnd w:id="25"/>
      <w:bookmarkEnd w:id="26"/>
      <w:bookmarkEnd w:id="31"/>
    </w:p>
    <w:p w14:paraId="29F116D3" w14:textId="492DC6E9" w:rsidR="00C66F4D" w:rsidRDefault="00543570" w:rsidP="00543570">
      <w:pPr>
        <w:pStyle w:val="Proposal"/>
      </w:pPr>
      <w:bookmarkStart w:id="32" w:name="_Toc466051454"/>
      <w:bookmarkStart w:id="33" w:name="_Toc466051622"/>
      <w:bookmarkStart w:id="34" w:name="_Toc466053574"/>
      <w:bookmarkStart w:id="35" w:name="_Toc466056244"/>
      <w:bookmarkStart w:id="36" w:name="_Toc466068418"/>
      <w:r>
        <w:t>Like in LTE, the RLC header (RLC SN, Polls bit, …) is added to a set of PDCP PDUs or segments</w:t>
      </w:r>
      <w:r w:rsidR="00DA02E4">
        <w:t>.</w:t>
      </w:r>
      <w:bookmarkEnd w:id="27"/>
      <w:bookmarkEnd w:id="28"/>
      <w:bookmarkEnd w:id="29"/>
      <w:bookmarkEnd w:id="30"/>
      <w:bookmarkEnd w:id="32"/>
      <w:bookmarkEnd w:id="33"/>
      <w:bookmarkEnd w:id="34"/>
      <w:bookmarkEnd w:id="35"/>
      <w:bookmarkEnd w:id="36"/>
    </w:p>
    <w:p w14:paraId="384DC1FC" w14:textId="15A2F5A7" w:rsidR="00923F67" w:rsidRDefault="00923F67" w:rsidP="00923F67">
      <w:pPr>
        <w:pStyle w:val="Heading2"/>
      </w:pPr>
      <w:r>
        <w:t>Adding the MAC header</w:t>
      </w:r>
    </w:p>
    <w:p w14:paraId="01402B9A" w14:textId="0B79962F" w:rsidR="00DA02E4" w:rsidRDefault="00DA02E4" w:rsidP="00DA02E4">
      <w:r>
        <w:t>In LTE also the size of the MAC header is variable, i.e., the number of sub-headers depends on the number of scheduled logical channels and MAC CEs. Fortunately, the number of logical channels served in one transport block is much smaller than the number of PDCP PDUs that may be concatenated</w:t>
      </w:r>
      <w:r w:rsidR="00D2321B">
        <w:t xml:space="preserve"> into one RLC PDU</w:t>
      </w:r>
      <w:r>
        <w:t xml:space="preserve">. Therefore, we consider it feasible to account for the fixed-size MAC sub-headers during the LCP procedure and to generate these sub-headers on-the-fly. </w:t>
      </w:r>
      <w:r w:rsidR="00D2321B">
        <w:t>To</w:t>
      </w:r>
      <w:r>
        <w:t xml:space="preserve"> accelerate the decoding </w:t>
      </w:r>
      <w:r w:rsidR="00D2321B">
        <w:t xml:space="preserve">of the MAC related </w:t>
      </w:r>
      <w:r w:rsidR="00D2321B">
        <w:lastRenderedPageBreak/>
        <w:t xml:space="preserve">information at the receiver, the </w:t>
      </w:r>
      <w:r>
        <w:t xml:space="preserve">MAC sub-headers </w:t>
      </w:r>
      <w:r w:rsidR="00D2321B">
        <w:t xml:space="preserve">with the MAC length fields </w:t>
      </w:r>
      <w:r>
        <w:t xml:space="preserve">should be in a </w:t>
      </w:r>
      <w:r w:rsidR="00B87311">
        <w:t>common MAC header (like in LTE).</w:t>
      </w:r>
    </w:p>
    <w:p w14:paraId="45DF0E3D" w14:textId="48AC4C81" w:rsidR="00543570" w:rsidRPr="008A46E2" w:rsidRDefault="00DA02E4" w:rsidP="00543570">
      <w:pPr>
        <w:pStyle w:val="Proposal"/>
      </w:pPr>
      <w:bookmarkStart w:id="37" w:name="_Toc465979515"/>
      <w:bookmarkStart w:id="38" w:name="_Toc465980462"/>
      <w:bookmarkStart w:id="39" w:name="_Toc465980502"/>
      <w:bookmarkStart w:id="40" w:name="_Toc465982009"/>
      <w:bookmarkStart w:id="41" w:name="_Toc466051455"/>
      <w:bookmarkStart w:id="42" w:name="_Toc466051623"/>
      <w:bookmarkStart w:id="43" w:name="_Toc466053575"/>
      <w:bookmarkStart w:id="44" w:name="_Toc466056245"/>
      <w:bookmarkStart w:id="45" w:name="_Toc466068419"/>
      <w:r>
        <w:t>Like in LTE, the MAC sub-headers with Length Fields for the corresponding RLC PDUs are added in a MAC header.</w:t>
      </w:r>
      <w:bookmarkEnd w:id="37"/>
      <w:bookmarkEnd w:id="38"/>
      <w:bookmarkEnd w:id="39"/>
      <w:bookmarkEnd w:id="40"/>
      <w:bookmarkEnd w:id="41"/>
      <w:bookmarkEnd w:id="42"/>
      <w:bookmarkEnd w:id="43"/>
      <w:bookmarkEnd w:id="44"/>
      <w:bookmarkEnd w:id="45"/>
    </w:p>
    <w:p w14:paraId="06190442" w14:textId="77777777" w:rsidR="0082550A" w:rsidRDefault="00235DDD" w:rsidP="008F5E04">
      <w:r>
        <w:t xml:space="preserve">In the Figure 1, the headers are in the beginning. </w:t>
      </w:r>
      <w:r w:rsidR="008F5E04">
        <w:t xml:space="preserve">This may be </w:t>
      </w:r>
      <w:r>
        <w:t>optimal for receiver</w:t>
      </w:r>
      <w:r w:rsidR="008F5E04">
        <w:t xml:space="preserve"> that attempts to start processing MAC CEs upon successful reception of the first code block (and after verifying the code-block CRC)</w:t>
      </w:r>
      <w:r>
        <w:t xml:space="preserve">. </w:t>
      </w:r>
    </w:p>
    <w:p w14:paraId="31ADA84C" w14:textId="0BF5FC46" w:rsidR="00235DDD" w:rsidRPr="00235DDD" w:rsidRDefault="00235DDD" w:rsidP="008F5E04">
      <w:r>
        <w:t xml:space="preserve">If </w:t>
      </w:r>
      <w:r w:rsidR="008F5E04">
        <w:t xml:space="preserve">RAN2 decides to further accelerate the </w:t>
      </w:r>
      <w:r>
        <w:t xml:space="preserve">transmitter side </w:t>
      </w:r>
      <w:r w:rsidR="008F5E04">
        <w:t>processing</w:t>
      </w:r>
      <w:r>
        <w:t xml:space="preserve">, </w:t>
      </w:r>
      <w:r w:rsidR="008F5E04">
        <w:t xml:space="preserve">it may be preferably to place the RLC and MAC </w:t>
      </w:r>
      <w:r>
        <w:t>header</w:t>
      </w:r>
      <w:r w:rsidR="0082550A">
        <w:t>s</w:t>
      </w:r>
      <w:r>
        <w:t xml:space="preserve"> in the end </w:t>
      </w:r>
      <w:r w:rsidR="008F5E04">
        <w:t>of the transport block</w:t>
      </w:r>
      <w:r w:rsidR="0092668F">
        <w:t xml:space="preserve"> (as suggested in </w:t>
      </w:r>
      <w:hyperlink r:id="rId9" w:history="1">
        <w:r w:rsidR="0092668F" w:rsidRPr="0092668F">
          <w:rPr>
            <w:rStyle w:val="Hyperlink"/>
          </w:rPr>
          <w:t>R2-166904</w:t>
        </w:r>
      </w:hyperlink>
      <w:r w:rsidR="0092668F">
        <w:t>, Alternative 8)</w:t>
      </w:r>
      <w:r>
        <w:t xml:space="preserve">. </w:t>
      </w:r>
      <w:r w:rsidR="008F5E04">
        <w:t xml:space="preserve">However, we consider this a separate issue that could be discussed independently. </w:t>
      </w:r>
    </w:p>
    <w:p w14:paraId="7E690B51" w14:textId="77777777" w:rsidR="00C01F33" w:rsidRPr="00CE0424" w:rsidRDefault="00C01F33" w:rsidP="00CE0424">
      <w:pPr>
        <w:pStyle w:val="Heading1"/>
      </w:pPr>
      <w:r w:rsidRPr="00CE0424">
        <w:t>Conclusion</w:t>
      </w:r>
    </w:p>
    <w:p w14:paraId="3E4F9690" w14:textId="5C85330B" w:rsidR="00C66F4D" w:rsidRDefault="00BC0B85">
      <w:pPr>
        <w:pStyle w:val="TOC1"/>
      </w:pPr>
      <w:r>
        <w:t>I</w:t>
      </w:r>
      <w:r w:rsidR="008E065E" w:rsidRPr="00CE0424">
        <w:t xml:space="preserve">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17773E">
        <w:t>2</w:t>
      </w:r>
      <w:r w:rsidR="008E065E" w:rsidRPr="00CE0424">
        <w:rPr>
          <w:highlight w:val="cyan"/>
        </w:rPr>
        <w:fldChar w:fldCharType="end"/>
      </w:r>
      <w:r w:rsidR="008E065E" w:rsidRPr="00CE0424">
        <w:t xml:space="preserve"> we propose</w:t>
      </w:r>
      <w:r>
        <w:t xml:space="preserve">d </w:t>
      </w:r>
      <w:r w:rsidR="009004DD">
        <w:t xml:space="preserve">a </w:t>
      </w:r>
      <w:r>
        <w:t>User Plane protocol stack with the following properties</w:t>
      </w:r>
      <w:r w:rsidR="008E065E" w:rsidRPr="00CE0424">
        <w:t>:</w:t>
      </w:r>
    </w:p>
    <w:p w14:paraId="4A6F7972" w14:textId="77777777" w:rsidR="005442FC" w:rsidRDefault="008E065E">
      <w:pPr>
        <w:pStyle w:val="TOC1"/>
        <w:rPr>
          <w:rFonts w:asciiTheme="minorHAnsi" w:eastAsiaTheme="minorEastAsia" w:hAnsiTheme="minorHAnsi" w:cstheme="minorBidi"/>
          <w:b w:val="0"/>
          <w:sz w:val="22"/>
          <w:lang w:val="sv-SE"/>
        </w:rPr>
      </w:pPr>
      <w:r>
        <w:rPr>
          <w:b w:val="0"/>
          <w:bCs/>
        </w:rPr>
        <w:fldChar w:fldCharType="begin"/>
      </w:r>
      <w:r>
        <w:rPr>
          <w:bCs/>
        </w:rPr>
        <w:instrText xml:space="preserve"> TOC \f \n \p " " \t "Proposal;1" </w:instrText>
      </w:r>
      <w:r>
        <w:rPr>
          <w:b w:val="0"/>
          <w:bCs/>
        </w:rPr>
        <w:fldChar w:fldCharType="separate"/>
      </w:r>
      <w:r w:rsidR="005442FC">
        <w:t>Proposal 1</w:t>
      </w:r>
      <w:r w:rsidR="005442FC">
        <w:rPr>
          <w:rFonts w:asciiTheme="minorHAnsi" w:eastAsiaTheme="minorEastAsia" w:hAnsiTheme="minorHAnsi" w:cstheme="minorBidi"/>
          <w:b w:val="0"/>
          <w:sz w:val="22"/>
          <w:lang w:val="sv-SE"/>
        </w:rPr>
        <w:tab/>
      </w:r>
      <w:r w:rsidR="005442FC">
        <w:t>The block of LI fields in the RLC header is replaced by a “Length Field” in each PDCP PDU header. The “Length Field” contains the size of the PDCP PDU and thereby points to the first byte of the subsequent PDCP PDU.</w:t>
      </w:r>
    </w:p>
    <w:p w14:paraId="3192F5A3" w14:textId="77777777" w:rsidR="005442FC" w:rsidRDefault="005442FC">
      <w:pPr>
        <w:pStyle w:val="TOC1"/>
        <w:rPr>
          <w:rFonts w:asciiTheme="minorHAnsi" w:eastAsiaTheme="minorEastAsia" w:hAnsiTheme="minorHAnsi" w:cstheme="minorBidi"/>
          <w:b w:val="0"/>
          <w:sz w:val="22"/>
          <w:lang w:val="sv-SE"/>
        </w:rPr>
      </w:pPr>
      <w:r>
        <w:t>Proposal 2</w:t>
      </w:r>
      <w:r>
        <w:rPr>
          <w:rFonts w:asciiTheme="minorHAnsi" w:eastAsiaTheme="minorEastAsia" w:hAnsiTheme="minorHAnsi" w:cstheme="minorBidi"/>
          <w:b w:val="0"/>
          <w:sz w:val="22"/>
          <w:lang w:val="sv-SE"/>
        </w:rPr>
        <w:tab/>
      </w:r>
      <w:r>
        <w:t>The PDCP transmitter may pre-generate the PDCP PDU including the “Length Field” upon arrival of the IP packet from higher layer.</w:t>
      </w:r>
    </w:p>
    <w:p w14:paraId="6DE64547" w14:textId="77777777" w:rsidR="005442FC" w:rsidRDefault="005442FC">
      <w:pPr>
        <w:pStyle w:val="TOC1"/>
        <w:rPr>
          <w:rFonts w:asciiTheme="minorHAnsi" w:eastAsiaTheme="minorEastAsia" w:hAnsiTheme="minorHAnsi" w:cstheme="minorBidi"/>
          <w:b w:val="0"/>
          <w:sz w:val="22"/>
          <w:lang w:val="sv-SE"/>
        </w:rPr>
      </w:pPr>
      <w:r>
        <w:t>Proposal 3</w:t>
      </w:r>
      <w:r>
        <w:rPr>
          <w:rFonts w:asciiTheme="minorHAnsi" w:eastAsiaTheme="minorEastAsia" w:hAnsiTheme="minorHAnsi" w:cstheme="minorBidi"/>
          <w:b w:val="0"/>
          <w:sz w:val="22"/>
          <w:lang w:val="sv-SE"/>
        </w:rPr>
        <w:tab/>
      </w:r>
      <w:r>
        <w:t>In NR, RLC header has a fixed size (not dependent on the number of concatenated RLC SDUs).</w:t>
      </w:r>
    </w:p>
    <w:p w14:paraId="35FCB78B" w14:textId="77777777" w:rsidR="005442FC" w:rsidRDefault="005442FC">
      <w:pPr>
        <w:pStyle w:val="TOC1"/>
        <w:rPr>
          <w:rFonts w:asciiTheme="minorHAnsi" w:eastAsiaTheme="minorEastAsia" w:hAnsiTheme="minorHAnsi" w:cstheme="minorBidi"/>
          <w:b w:val="0"/>
          <w:sz w:val="22"/>
          <w:lang w:val="sv-SE"/>
        </w:rPr>
      </w:pPr>
      <w:r>
        <w:t>Proposal 4</w:t>
      </w:r>
      <w:r>
        <w:rPr>
          <w:rFonts w:asciiTheme="minorHAnsi" w:eastAsiaTheme="minorEastAsia" w:hAnsiTheme="minorHAnsi" w:cstheme="minorBidi"/>
          <w:b w:val="0"/>
          <w:sz w:val="22"/>
          <w:lang w:val="sv-SE"/>
        </w:rPr>
        <w:tab/>
      </w:r>
      <w:r>
        <w:t>Like in LTE, the RLC header (RLC SN, Polls bit, …) is added to a set of PDCP PDUs or segments.</w:t>
      </w:r>
    </w:p>
    <w:p w14:paraId="3B1A27FD" w14:textId="77777777" w:rsidR="005442FC" w:rsidRDefault="005442FC">
      <w:pPr>
        <w:pStyle w:val="TOC1"/>
        <w:rPr>
          <w:rFonts w:asciiTheme="minorHAnsi" w:eastAsiaTheme="minorEastAsia" w:hAnsiTheme="minorHAnsi" w:cstheme="minorBidi"/>
          <w:b w:val="0"/>
          <w:sz w:val="22"/>
          <w:lang w:val="sv-SE"/>
        </w:rPr>
      </w:pPr>
      <w:r>
        <w:t>Proposal 5</w:t>
      </w:r>
      <w:r>
        <w:rPr>
          <w:rFonts w:asciiTheme="minorHAnsi" w:eastAsiaTheme="minorEastAsia" w:hAnsiTheme="minorHAnsi" w:cstheme="minorBidi"/>
          <w:b w:val="0"/>
          <w:sz w:val="22"/>
          <w:lang w:val="sv-SE"/>
        </w:rPr>
        <w:tab/>
      </w:r>
      <w:r>
        <w:t>Like in LTE, the MAC sub-headers with Length Fields for the corresponding RLC PDUs are added in a MAC header.</w:t>
      </w:r>
    </w:p>
    <w:p w14:paraId="0C30B33E" w14:textId="5C447CAA" w:rsidR="00311702" w:rsidRPr="00D04434" w:rsidRDefault="008E065E" w:rsidP="00AB0BC8">
      <w:pPr>
        <w:rPr>
          <w:b/>
          <w:bCs/>
        </w:rPr>
      </w:pPr>
      <w:r>
        <w:rPr>
          <w:b/>
          <w:bCs/>
        </w:rPr>
        <w:fldChar w:fldCharType="end"/>
      </w:r>
    </w:p>
    <w:p w14:paraId="43591C01" w14:textId="682109C7" w:rsidR="00C01F33" w:rsidRDefault="00F603B4" w:rsidP="00F603B4">
      <w:pPr>
        <w:pStyle w:val="Heading1"/>
      </w:pPr>
      <w:r>
        <w:t>Annex – Further details of the proposed protocol stack</w:t>
      </w:r>
    </w:p>
    <w:p w14:paraId="6BE5EB5F" w14:textId="77777777" w:rsidR="005037A0" w:rsidRDefault="00F603B4" w:rsidP="00F603B4">
      <w:r>
        <w:t>As explained above, the main change compared to the LTE protocol stack is that the RLC LI fields are replaced by Length Fields in (or in front of) the PDCP header. Upon reception of the grant/assignment from MAC, the RLC entity determines how many octets to fetch from the PDCP (pre-processing) buffer. This step is significantly simpler and therefore faster than in LTE</w:t>
      </w:r>
      <w:r w:rsidR="005037A0">
        <w:t xml:space="preserve"> since it does not take into account the size and number of RLC SDUs</w:t>
      </w:r>
      <w:r>
        <w:t xml:space="preserve">. </w:t>
      </w:r>
      <w:r w:rsidR="005037A0">
        <w:t xml:space="preserve">Basically, the RLC entity can directly request up to X-Y=Z octets from the PDCP data stream where X is the maximum number of octets this entity may send, Y is the fixed size RLC header size (e.g. 3). Unlike some other proposed solutions, the pre-processed PDCP data can be delivered entirely unchanged to the L1 encoder. </w:t>
      </w:r>
    </w:p>
    <w:p w14:paraId="236B06CD" w14:textId="33938C47" w:rsidR="005037A0" w:rsidRDefault="005037A0" w:rsidP="00F603B4">
      <w:r>
        <w:t xml:space="preserve">The </w:t>
      </w:r>
      <w:r w:rsidRPr="00604E40">
        <w:rPr>
          <w:b/>
        </w:rPr>
        <w:t>RLC header fields</w:t>
      </w:r>
      <w:r>
        <w:t xml:space="preserve"> </w:t>
      </w:r>
      <w:r w:rsidR="00B55E1F">
        <w:t xml:space="preserve">shown in </w:t>
      </w:r>
      <w:r w:rsidR="00B55E1F">
        <w:fldChar w:fldCharType="begin"/>
      </w:r>
      <w:r w:rsidR="00B55E1F">
        <w:instrText xml:space="preserve"> REF _Ref465978582 \h </w:instrText>
      </w:r>
      <w:r w:rsidR="00B55E1F">
        <w:fldChar w:fldCharType="separate"/>
      </w:r>
      <w:r w:rsidR="0017773E">
        <w:t xml:space="preserve">Figure </w:t>
      </w:r>
      <w:r w:rsidR="0017773E">
        <w:rPr>
          <w:noProof/>
        </w:rPr>
        <w:t>1</w:t>
      </w:r>
      <w:r w:rsidR="00B55E1F">
        <w:fldChar w:fldCharType="end"/>
      </w:r>
      <w:r w:rsidR="00B55E1F">
        <w:t xml:space="preserve"> have the same or very </w:t>
      </w:r>
      <w:r>
        <w:t xml:space="preserve">similar </w:t>
      </w:r>
      <w:r w:rsidR="00B55E1F">
        <w:t xml:space="preserve">properties as in </w:t>
      </w:r>
      <w:r>
        <w:t>LTE RLC</w:t>
      </w:r>
      <w:r w:rsidR="00B55E1F">
        <w:t xml:space="preserve"> (differences are </w:t>
      </w:r>
      <w:r w:rsidR="00B55E1F" w:rsidRPr="00B55E1F">
        <w:rPr>
          <w:b/>
        </w:rPr>
        <w:t>highlighted</w:t>
      </w:r>
      <w:r w:rsidR="00B55E1F">
        <w:t>)</w:t>
      </w:r>
      <w:r>
        <w:t>:</w:t>
      </w:r>
    </w:p>
    <w:p w14:paraId="22AFA61D" w14:textId="6761227F" w:rsidR="005037A0" w:rsidRDefault="005037A0" w:rsidP="005037A0">
      <w:pPr>
        <w:pStyle w:val="ListBullet"/>
      </w:pPr>
      <w:r>
        <w:t>The D/C flag indicates whether this is a control or data PDU (known before grant reception)</w:t>
      </w:r>
    </w:p>
    <w:p w14:paraId="1475554E" w14:textId="7CF5CBD5" w:rsidR="005037A0" w:rsidRDefault="00B55E1F" w:rsidP="00B55E1F">
      <w:pPr>
        <w:pStyle w:val="ListBullet"/>
      </w:pPr>
      <w:r>
        <w:t>In a new data PDU t</w:t>
      </w:r>
      <w:r w:rsidR="005037A0">
        <w:t xml:space="preserve">he RLC SN is set to the </w:t>
      </w:r>
      <w:r>
        <w:t xml:space="preserve">current value of </w:t>
      </w:r>
      <w:r w:rsidRPr="00B55E1F">
        <w:t>VT(S)</w:t>
      </w:r>
    </w:p>
    <w:p w14:paraId="1FBDBE2D" w14:textId="55DC517F" w:rsidR="00B55E1F" w:rsidRDefault="00B55E1F" w:rsidP="00B55E1F">
      <w:pPr>
        <w:pStyle w:val="ListBullet"/>
      </w:pPr>
      <w:r w:rsidRPr="00B55E1F">
        <w:rPr>
          <w:b/>
        </w:rPr>
        <w:t>RF (retransmission flag</w:t>
      </w:r>
      <w:r w:rsidR="00604E40">
        <w:t>)</w:t>
      </w:r>
      <w:r>
        <w:t xml:space="preserve"> indicates to the receiver whether this is a </w:t>
      </w:r>
      <w:r w:rsidRPr="00B55E1F">
        <w:t>retransmission</w:t>
      </w:r>
      <w:r>
        <w:t xml:space="preserve">. In LTE it indicates whether a re-segmentation header (SO+LSF) follows. But to allow pre-determining the size of the RLC header, we suggest </w:t>
      </w:r>
      <w:r w:rsidRPr="00B55E1F">
        <w:rPr>
          <w:b/>
        </w:rPr>
        <w:t>adding the SO+LSF field to any RLC retransmission</w:t>
      </w:r>
      <w:r>
        <w:t xml:space="preserve">, i.e., even if the entire RLC PDU fits into the MAC PDU. </w:t>
      </w:r>
    </w:p>
    <w:p w14:paraId="0264BD63" w14:textId="5C8DC9E9" w:rsidR="00604E40" w:rsidRDefault="00604E40" w:rsidP="00B55E1F">
      <w:pPr>
        <w:pStyle w:val="ListBullet"/>
      </w:pPr>
      <w:r w:rsidRPr="00604E40">
        <w:rPr>
          <w:b/>
        </w:rPr>
        <w:t>FI</w:t>
      </w:r>
      <w:r>
        <w:t xml:space="preserve"> (framing info) indicates with </w:t>
      </w:r>
      <w:r w:rsidRPr="00372C7A">
        <w:rPr>
          <w:b/>
        </w:rPr>
        <w:t>1 bit</w:t>
      </w:r>
      <w:r w:rsidRPr="00372C7A">
        <w:t xml:space="preserve"> whether the last payload octet corresponds to the last octet of a PDCP PDU</w:t>
      </w:r>
      <w:r>
        <w:t xml:space="preserve">. The second bit that indicated in LTE RLC whether the first bit in the RLC payload is also the first octet of a PDCP PDU can be omitted assuming that there is always a pointer (LI) to the first contained PDCP header. While this is less overhead-efficient than in LTE, it ensures a static RLC header size. </w:t>
      </w:r>
    </w:p>
    <w:p w14:paraId="218C4BF0" w14:textId="68F6EAA1" w:rsidR="00B55E1F" w:rsidRDefault="00B55E1F" w:rsidP="00B55E1F">
      <w:pPr>
        <w:pStyle w:val="ListBullet"/>
      </w:pPr>
      <w:r w:rsidRPr="00604E40">
        <w:rPr>
          <w:b/>
        </w:rPr>
        <w:t>LI</w:t>
      </w:r>
      <w:r>
        <w:t xml:space="preserve"> is a single field in the RLC header that </w:t>
      </w:r>
      <w:r w:rsidRPr="00604E40">
        <w:rPr>
          <w:b/>
        </w:rPr>
        <w:t>points to the position of the first PDCP header</w:t>
      </w:r>
      <w:r>
        <w:t xml:space="preserve"> in the </w:t>
      </w:r>
      <w:r w:rsidR="00604E40">
        <w:t xml:space="preserve">RLC Payload. One could consider omitting this field for RLC AM since the PDCP Length Fields allow </w:t>
      </w:r>
      <w:r w:rsidR="00604E40">
        <w:lastRenderedPageBreak/>
        <w:t xml:space="preserve">extracting the PDCP PDUs. However, it would then not be possible to deliver a PDCP PDU out of sequence to higher layers. Also upon handover, RLC could not deliver out-of-sequence PDCP PDUs to PDCP. And for RLC UM the loss of a single RLC PDU would disrupt the delivery of any subsequent PDCP PDUs to higher layers. </w:t>
      </w:r>
    </w:p>
    <w:p w14:paraId="5B0BFBD1" w14:textId="656AEFAB" w:rsidR="00B55E1F" w:rsidRDefault="00372C7A" w:rsidP="00372C7A">
      <w:r>
        <w:t>The MAC sub-headers are constructed exactly as in LTE:</w:t>
      </w:r>
    </w:p>
    <w:p w14:paraId="52796503" w14:textId="333D50E9" w:rsidR="00372C7A" w:rsidRDefault="00171BBF" w:rsidP="00171BBF">
      <w:pPr>
        <w:pStyle w:val="ListBullet"/>
      </w:pPr>
      <w:r w:rsidRPr="00171BBF">
        <w:t>LCID: The Logical Channel ID identifies the logical channel instance of the corresponding MAC SDU</w:t>
      </w:r>
    </w:p>
    <w:p w14:paraId="72FB5A46" w14:textId="254D3D84" w:rsidR="00372C7A" w:rsidRDefault="00171BBF" w:rsidP="00171BBF">
      <w:pPr>
        <w:pStyle w:val="ListBullet"/>
      </w:pPr>
      <w:r w:rsidRPr="00171BBF">
        <w:t>L: The Length field indicates the length of the corresponding MAC SDU or variable-sized MAC control element in bytes.</w:t>
      </w:r>
    </w:p>
    <w:p w14:paraId="1F3DB0A5" w14:textId="115B2AD7" w:rsidR="00171BBF" w:rsidRPr="00F603B4" w:rsidRDefault="00171BBF" w:rsidP="00171BBF">
      <w:pPr>
        <w:pStyle w:val="ListBullet"/>
      </w:pPr>
      <w:r>
        <w:t xml:space="preserve">E: </w:t>
      </w:r>
      <w:r w:rsidRPr="00171BBF">
        <w:t>The Extension field is a flag indicating if more fields are present in the MAC header or not</w:t>
      </w:r>
    </w:p>
    <w:p w14:paraId="28746EA2" w14:textId="77777777" w:rsidR="00F603B4" w:rsidRPr="00F603B4" w:rsidRDefault="00F603B4" w:rsidP="00F603B4"/>
    <w:sectPr w:rsidR="00F603B4" w:rsidRPr="00F603B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E3976" w14:textId="77777777" w:rsidR="00A247D6" w:rsidRDefault="00A247D6">
      <w:r>
        <w:separator/>
      </w:r>
    </w:p>
  </w:endnote>
  <w:endnote w:type="continuationSeparator" w:id="0">
    <w:p w14:paraId="38F924C6" w14:textId="77777777" w:rsidR="00A247D6" w:rsidRDefault="00A2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0AC83B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52A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2A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BD07A" w14:textId="77777777" w:rsidR="00A247D6" w:rsidRDefault="00A247D6">
      <w:r>
        <w:separator/>
      </w:r>
    </w:p>
  </w:footnote>
  <w:footnote w:type="continuationSeparator" w:id="0">
    <w:p w14:paraId="29F34C8A" w14:textId="77777777" w:rsidR="00A247D6" w:rsidRDefault="00A24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D43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0AD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32821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1B0E"/>
    <w:rsid w:val="0002564D"/>
    <w:rsid w:val="00025ECA"/>
    <w:rsid w:val="00027939"/>
    <w:rsid w:val="000325B8"/>
    <w:rsid w:val="00034C15"/>
    <w:rsid w:val="00036BA1"/>
    <w:rsid w:val="000422E2"/>
    <w:rsid w:val="00042F22"/>
    <w:rsid w:val="000444EF"/>
    <w:rsid w:val="00052A07"/>
    <w:rsid w:val="000534E3"/>
    <w:rsid w:val="0005606A"/>
    <w:rsid w:val="00056D3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7D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52A0"/>
    <w:rsid w:val="00126B4A"/>
    <w:rsid w:val="00132FD0"/>
    <w:rsid w:val="001344C0"/>
    <w:rsid w:val="001346FA"/>
    <w:rsid w:val="00135252"/>
    <w:rsid w:val="00137AB5"/>
    <w:rsid w:val="00137F0B"/>
    <w:rsid w:val="00151E23"/>
    <w:rsid w:val="001526E0"/>
    <w:rsid w:val="001551B5"/>
    <w:rsid w:val="001643A8"/>
    <w:rsid w:val="001659C1"/>
    <w:rsid w:val="00171BBF"/>
    <w:rsid w:val="00173A8E"/>
    <w:rsid w:val="0017773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255A"/>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5DDD"/>
    <w:rsid w:val="00241559"/>
    <w:rsid w:val="002435B3"/>
    <w:rsid w:val="002458EB"/>
    <w:rsid w:val="002500C8"/>
    <w:rsid w:val="00257543"/>
    <w:rsid w:val="00260006"/>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345"/>
    <w:rsid w:val="002F2771"/>
    <w:rsid w:val="002F37A9"/>
    <w:rsid w:val="00301CE6"/>
    <w:rsid w:val="0030256B"/>
    <w:rsid w:val="0030501F"/>
    <w:rsid w:val="00307BA1"/>
    <w:rsid w:val="00311702"/>
    <w:rsid w:val="00311E82"/>
    <w:rsid w:val="00312631"/>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1738"/>
    <w:rsid w:val="00370E47"/>
    <w:rsid w:val="00372C7A"/>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C2D"/>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A6CF3"/>
    <w:rsid w:val="004B7C0C"/>
    <w:rsid w:val="004C3898"/>
    <w:rsid w:val="004D36B1"/>
    <w:rsid w:val="004D7EBD"/>
    <w:rsid w:val="004E2680"/>
    <w:rsid w:val="004E28F9"/>
    <w:rsid w:val="004E462E"/>
    <w:rsid w:val="004E56DC"/>
    <w:rsid w:val="004E76F4"/>
    <w:rsid w:val="004F0B4E"/>
    <w:rsid w:val="004F0B6C"/>
    <w:rsid w:val="004F2078"/>
    <w:rsid w:val="004F4DA3"/>
    <w:rsid w:val="005037A0"/>
    <w:rsid w:val="00506557"/>
    <w:rsid w:val="0050677A"/>
    <w:rsid w:val="005108D8"/>
    <w:rsid w:val="005116F9"/>
    <w:rsid w:val="005153A7"/>
    <w:rsid w:val="005219CF"/>
    <w:rsid w:val="00531534"/>
    <w:rsid w:val="005338D0"/>
    <w:rsid w:val="00534B59"/>
    <w:rsid w:val="00536759"/>
    <w:rsid w:val="00537C62"/>
    <w:rsid w:val="00543570"/>
    <w:rsid w:val="005442FC"/>
    <w:rsid w:val="00546970"/>
    <w:rsid w:val="00554E19"/>
    <w:rsid w:val="005567B8"/>
    <w:rsid w:val="0056121F"/>
    <w:rsid w:val="00572505"/>
    <w:rsid w:val="00580202"/>
    <w:rsid w:val="00582809"/>
    <w:rsid w:val="0058798C"/>
    <w:rsid w:val="005900FA"/>
    <w:rsid w:val="0059075C"/>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2EDB"/>
    <w:rsid w:val="005F3025"/>
    <w:rsid w:val="005F4D03"/>
    <w:rsid w:val="005F618C"/>
    <w:rsid w:val="005F70BD"/>
    <w:rsid w:val="0060283C"/>
    <w:rsid w:val="00604E40"/>
    <w:rsid w:val="00604F14"/>
    <w:rsid w:val="00605F62"/>
    <w:rsid w:val="00611B83"/>
    <w:rsid w:val="00613257"/>
    <w:rsid w:val="00620A71"/>
    <w:rsid w:val="00620D80"/>
    <w:rsid w:val="006231F6"/>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7FA3"/>
    <w:rsid w:val="00650AB9"/>
    <w:rsid w:val="00655733"/>
    <w:rsid w:val="00655ACD"/>
    <w:rsid w:val="00656A92"/>
    <w:rsid w:val="00656DDE"/>
    <w:rsid w:val="0066011D"/>
    <w:rsid w:val="006607C0"/>
    <w:rsid w:val="006613A6"/>
    <w:rsid w:val="00661835"/>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234"/>
    <w:rsid w:val="00683ECE"/>
    <w:rsid w:val="00685737"/>
    <w:rsid w:val="00695FC2"/>
    <w:rsid w:val="00696949"/>
    <w:rsid w:val="00697052"/>
    <w:rsid w:val="006A1BFA"/>
    <w:rsid w:val="006A1EE8"/>
    <w:rsid w:val="006A46FB"/>
    <w:rsid w:val="006A5E28"/>
    <w:rsid w:val="006A697B"/>
    <w:rsid w:val="006A7AFF"/>
    <w:rsid w:val="006B1816"/>
    <w:rsid w:val="006B2099"/>
    <w:rsid w:val="006B50CF"/>
    <w:rsid w:val="006C03B8"/>
    <w:rsid w:val="006C5EC9"/>
    <w:rsid w:val="006C6059"/>
    <w:rsid w:val="006C7522"/>
    <w:rsid w:val="006D6F08"/>
    <w:rsid w:val="006E062C"/>
    <w:rsid w:val="006E244B"/>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16D1"/>
    <w:rsid w:val="007571E1"/>
    <w:rsid w:val="007604B2"/>
    <w:rsid w:val="00765281"/>
    <w:rsid w:val="00766BAD"/>
    <w:rsid w:val="00771A5C"/>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5EC"/>
    <w:rsid w:val="007C3D18"/>
    <w:rsid w:val="007C60BF"/>
    <w:rsid w:val="007C6A07"/>
    <w:rsid w:val="007C75A1"/>
    <w:rsid w:val="007C77A5"/>
    <w:rsid w:val="007D04E5"/>
    <w:rsid w:val="007D24F4"/>
    <w:rsid w:val="007D5901"/>
    <w:rsid w:val="007D7526"/>
    <w:rsid w:val="007E4610"/>
    <w:rsid w:val="007E4715"/>
    <w:rsid w:val="007E505B"/>
    <w:rsid w:val="007E7091"/>
    <w:rsid w:val="00803FAE"/>
    <w:rsid w:val="00804BA1"/>
    <w:rsid w:val="0080605F"/>
    <w:rsid w:val="00807786"/>
    <w:rsid w:val="00811FCB"/>
    <w:rsid w:val="008158D6"/>
    <w:rsid w:val="00817196"/>
    <w:rsid w:val="00817EDE"/>
    <w:rsid w:val="008235DB"/>
    <w:rsid w:val="00824AB4"/>
    <w:rsid w:val="0082550A"/>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112"/>
    <w:rsid w:val="00877F18"/>
    <w:rsid w:val="00894A88"/>
    <w:rsid w:val="00895386"/>
    <w:rsid w:val="008A21FF"/>
    <w:rsid w:val="008A2CE2"/>
    <w:rsid w:val="008A30AC"/>
    <w:rsid w:val="008A44B8"/>
    <w:rsid w:val="008A46E2"/>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5E04"/>
    <w:rsid w:val="009004DD"/>
    <w:rsid w:val="00902350"/>
    <w:rsid w:val="009031A2"/>
    <w:rsid w:val="0090336B"/>
    <w:rsid w:val="009053AA"/>
    <w:rsid w:val="00906939"/>
    <w:rsid w:val="00910B7D"/>
    <w:rsid w:val="00911DFB"/>
    <w:rsid w:val="009139D9"/>
    <w:rsid w:val="00914AD8"/>
    <w:rsid w:val="00916079"/>
    <w:rsid w:val="00917CE9"/>
    <w:rsid w:val="00920BF2"/>
    <w:rsid w:val="00922010"/>
    <w:rsid w:val="00923F67"/>
    <w:rsid w:val="0092668F"/>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5ED"/>
    <w:rsid w:val="0097603D"/>
    <w:rsid w:val="00976949"/>
    <w:rsid w:val="00980477"/>
    <w:rsid w:val="009838CF"/>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5842"/>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47D6"/>
    <w:rsid w:val="00A264A9"/>
    <w:rsid w:val="00A27785"/>
    <w:rsid w:val="00A30187"/>
    <w:rsid w:val="00A3448A"/>
    <w:rsid w:val="00A3610F"/>
    <w:rsid w:val="00A36297"/>
    <w:rsid w:val="00A375FF"/>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337"/>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0521"/>
    <w:rsid w:val="00B41888"/>
    <w:rsid w:val="00B42BDB"/>
    <w:rsid w:val="00B45A52"/>
    <w:rsid w:val="00B46175"/>
    <w:rsid w:val="00B55E1F"/>
    <w:rsid w:val="00B62AAA"/>
    <w:rsid w:val="00B664C7"/>
    <w:rsid w:val="00B7354F"/>
    <w:rsid w:val="00B739F6"/>
    <w:rsid w:val="00B81A6C"/>
    <w:rsid w:val="00B85DE5"/>
    <w:rsid w:val="00B87311"/>
    <w:rsid w:val="00B90F73"/>
    <w:rsid w:val="00B93B59"/>
    <w:rsid w:val="00B9406A"/>
    <w:rsid w:val="00BA2280"/>
    <w:rsid w:val="00BA2A08"/>
    <w:rsid w:val="00BA56D2"/>
    <w:rsid w:val="00BA76E0"/>
    <w:rsid w:val="00BB2A25"/>
    <w:rsid w:val="00BB51E9"/>
    <w:rsid w:val="00BC0B85"/>
    <w:rsid w:val="00BC0FDC"/>
    <w:rsid w:val="00BC3053"/>
    <w:rsid w:val="00BC4D2E"/>
    <w:rsid w:val="00BD168A"/>
    <w:rsid w:val="00BD48AC"/>
    <w:rsid w:val="00BD5F1A"/>
    <w:rsid w:val="00BE0F3E"/>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66F4D"/>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21B"/>
    <w:rsid w:val="00D239A7"/>
    <w:rsid w:val="00D23F47"/>
    <w:rsid w:val="00D3005B"/>
    <w:rsid w:val="00D32F29"/>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02E4"/>
    <w:rsid w:val="00DA305E"/>
    <w:rsid w:val="00DA5007"/>
    <w:rsid w:val="00DA5417"/>
    <w:rsid w:val="00DA56E8"/>
    <w:rsid w:val="00DA6F81"/>
    <w:rsid w:val="00DB0A9F"/>
    <w:rsid w:val="00DB377D"/>
    <w:rsid w:val="00DC2D36"/>
    <w:rsid w:val="00DC3A62"/>
    <w:rsid w:val="00DC53EF"/>
    <w:rsid w:val="00DE5608"/>
    <w:rsid w:val="00DE57BD"/>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B8B"/>
    <w:rsid w:val="00EA7A41"/>
    <w:rsid w:val="00EB077B"/>
    <w:rsid w:val="00EB4EA2"/>
    <w:rsid w:val="00EC27C6"/>
    <w:rsid w:val="00EC307A"/>
    <w:rsid w:val="00EC4207"/>
    <w:rsid w:val="00EC5653"/>
    <w:rsid w:val="00EC60B5"/>
    <w:rsid w:val="00EC71CE"/>
    <w:rsid w:val="00ED1006"/>
    <w:rsid w:val="00EF18FE"/>
    <w:rsid w:val="00EF2B52"/>
    <w:rsid w:val="00EF5787"/>
    <w:rsid w:val="00EF60D0"/>
    <w:rsid w:val="00F0528D"/>
    <w:rsid w:val="00F06C67"/>
    <w:rsid w:val="00F06DFD"/>
    <w:rsid w:val="00F071D1"/>
    <w:rsid w:val="00F07533"/>
    <w:rsid w:val="00F10629"/>
    <w:rsid w:val="00F15FA5"/>
    <w:rsid w:val="00F209B7"/>
    <w:rsid w:val="00F2376F"/>
    <w:rsid w:val="00F243D8"/>
    <w:rsid w:val="00F25FFE"/>
    <w:rsid w:val="00F30828"/>
    <w:rsid w:val="00F313D6"/>
    <w:rsid w:val="00F40F0C"/>
    <w:rsid w:val="00F4766C"/>
    <w:rsid w:val="00F507D1"/>
    <w:rsid w:val="00F519CE"/>
    <w:rsid w:val="00F51ADA"/>
    <w:rsid w:val="00F530A4"/>
    <w:rsid w:val="00F603B4"/>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08BA"/>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FBB27BC-582C-48A4-B47D-F0F9ABDFA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tp://ftp.3gpp.org/tsg_ran/WG2_RL2/TSGR2_95bis/Docs//R2-1669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2CC20-19FB-48D9-A605-D20CBAAC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29</TotalTime>
  <Pages>4</Pages>
  <Words>1801</Words>
  <Characters>9550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Mattias</cp:lastModifiedBy>
  <cp:revision>34</cp:revision>
  <cp:lastPrinted>2008-01-31T06:09:00Z</cp:lastPrinted>
  <dcterms:created xsi:type="dcterms:W3CDTF">2016-11-03T22:53:00Z</dcterms:created>
  <dcterms:modified xsi:type="dcterms:W3CDTF">2016-11-04T23:20:00Z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2016-11-03T23:00:00Z</vt:filetime>
  </property>
</Properties>
</file>